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7" w:after="0"/>
        <w:ind w:left="2162" w:right="2150" w:hanging="0"/>
        <w:jc w:val="center"/>
        <w:rPr>
          <w:rFonts w:ascii="DejaVu Serif" w:hAnsi="DejaVu Serif"/>
          <w:sz w:val="4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739140</wp:posOffset>
                </wp:positionH>
                <wp:positionV relativeFrom="paragraph">
                  <wp:posOffset>40640</wp:posOffset>
                </wp:positionV>
                <wp:extent cx="739775" cy="8248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39080" cy="8244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19600" y="266760"/>
                            <a:ext cx="278280" cy="281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76400" y="0"/>
                            <a:ext cx="370800" cy="19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67760"/>
                            <a:ext cx="739080" cy="65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.2pt;margin-top:3.2pt;width:58.2pt;height:64.9pt" coordorigin="1164,64" coordsize="1164,1298">
                <v:shape id="shape_0" stroked="t" style="position:absolute;left:1426;top:389;width:605;height:713;mso-position-horizontal-relative:page">
                  <w10:wrap type="none"/>
                  <v:fill o:detectmouseclick="t" on="false"/>
                  <v:stroke color="black" weight="6840" joinstyle="round" endcap="flat"/>
                </v:shape>
                <v:rect id="shape_0" stroked="f" style="position:absolute;left:1510;top:484;width:437;height:443;mso-position-horizontal-relative:page">
                  <v:imagedata r:id="rId2" o:detectmouseclick="t"/>
                  <w10:wrap type="none"/>
                  <v:stroke color="#3465a4" joinstyle="round" endcap="flat"/>
                </v:rect>
                <v:shape id="shape_0" stroked="t" style="position:absolute;left:1496;top:165;width:471;height:161;mso-position-horizontal-relative:page">
                  <w10:wrap type="none"/>
                  <v:fill o:detectmouseclick="t" on="false"/>
                  <v:stroke color="black" weight="6840" joinstyle="round" endcap="flat"/>
                </v:shape>
                <v:rect id="shape_0" stroked="f" style="position:absolute;left:1442;top:64;width:583;height:309;mso-position-horizontal-relative:page">
                  <v:imagedata r:id="rId3" o:detectmouseclick="t"/>
                  <w10:wrap type="none"/>
                  <v:stroke color="#3465a4" joinstyle="round" endcap="flat"/>
                </v:rect>
                <v:shape id="shape_0" fillcolor="black" stroked="f" style="position:absolute;left:1510;top:183;width:445;height:87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stroked="t" style="position:absolute;left:1510;top:183;width:445;height:87;mso-position-horizontal-relative:page">
                  <w10:wrap type="none"/>
                  <v:fill o:detectmouseclick="t" on="false"/>
                  <v:stroke color="black" weight="3240" joinstyle="round" endcap="flat"/>
                </v:shape>
                <v:rect id="shape_0" stroked="f" style="position:absolute;left:1164;top:328;width:1163;height:1033;mso-position-horizontal-relative:page">
                  <v:imagedata r:id="rId4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DejaVu Serif" w:hAnsi="DejaVu Serif"/>
          <w:sz w:val="60"/>
        </w:rPr>
        <w:t>C</w:t>
      </w:r>
      <w:r>
        <w:rPr>
          <w:rFonts w:ascii="DejaVu Serif" w:hAnsi="DejaVu Serif"/>
          <w:sz w:val="48"/>
        </w:rPr>
        <w:t xml:space="preserve">OMUNE  DI </w:t>
      </w:r>
      <w:r>
        <w:rPr>
          <w:rFonts w:ascii="DejaVu Serif" w:hAnsi="DejaVu Serif"/>
          <w:sz w:val="60"/>
        </w:rPr>
        <w:t>R</w:t>
      </w:r>
      <w:r>
        <w:rPr>
          <w:rFonts w:ascii="DejaVu Serif" w:hAnsi="DejaVu Serif"/>
          <w:sz w:val="48"/>
        </w:rPr>
        <w:t>ODIGO</w:t>
      </w:r>
    </w:p>
    <w:p>
      <w:pPr>
        <w:pStyle w:val="Normal"/>
        <w:spacing w:before="1" w:after="0"/>
        <w:ind w:left="3356" w:hanging="0"/>
        <w:rPr>
          <w:rFonts w:ascii="DejaVu Serif" w:hAnsi="DejaVu Serif"/>
          <w:b/>
          <w:b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3291840</wp:posOffset>
                </wp:positionH>
                <wp:positionV relativeFrom="paragraph">
                  <wp:posOffset>279400</wp:posOffset>
                </wp:positionV>
                <wp:extent cx="577850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.2pt,22pt" to="323.95pt,22pt" stroked="t" style="position:absolute;mso-position-horizontal-relative:pag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DejaVu Serif" w:hAnsi="DejaVu Serif"/>
          <w:b/>
          <w:sz w:val="28"/>
        </w:rPr>
        <w:t>P</w:t>
      </w:r>
      <w:r>
        <w:rPr>
          <w:rFonts w:ascii="DejaVu Serif" w:hAnsi="DejaVu Serif"/>
          <w:b/>
        </w:rPr>
        <w:t xml:space="preserve">ROVINCIA  DI </w:t>
      </w:r>
      <w:r>
        <w:rPr>
          <w:rFonts w:ascii="DejaVu Serif" w:hAnsi="DejaVu Serif"/>
          <w:b/>
          <w:sz w:val="28"/>
        </w:rPr>
        <w:t>M</w:t>
      </w:r>
      <w:r>
        <w:rPr>
          <w:rFonts w:ascii="DejaVu Serif" w:hAnsi="DejaVu Serif"/>
          <w:b/>
        </w:rPr>
        <w:t>ANTOVA</w:t>
      </w:r>
    </w:p>
    <w:p>
      <w:pPr>
        <w:pStyle w:val="Corpodeltesto"/>
        <w:spacing w:before="8" w:after="0"/>
        <w:rPr>
          <w:rFonts w:ascii="DejaVu Serif" w:hAnsi="DejaVu Serif"/>
          <w:b/>
          <w:b/>
          <w:sz w:val="37"/>
        </w:rPr>
      </w:pPr>
      <w:r>
        <w:rPr>
          <w:rFonts w:ascii="DejaVu Serif" w:hAnsi="DejaVu Serif"/>
          <w:b/>
          <w:sz w:val="37"/>
        </w:rPr>
      </w:r>
    </w:p>
    <w:p>
      <w:pPr>
        <w:pStyle w:val="Normal"/>
        <w:ind w:left="2161" w:right="2150" w:hanging="0"/>
        <w:jc w:val="center"/>
        <w:rPr>
          <w:b/>
          <w:b/>
          <w:sz w:val="32"/>
        </w:rPr>
      </w:pPr>
      <w:r>
        <w:rPr>
          <w:b/>
          <w:sz w:val="32"/>
          <w:u w:val="single"/>
        </w:rPr>
        <w:t>TASI - INFORMATIVA 2018</w:t>
      </w:r>
    </w:p>
    <w:p>
      <w:pPr>
        <w:pStyle w:val="Corpodeltesto"/>
        <w:spacing w:before="5" w:after="0"/>
        <w:rPr>
          <w:b/>
          <w:b/>
        </w:rPr>
      </w:pPr>
      <w:r>
        <w:rPr>
          <w:b/>
        </w:rPr>
      </w:r>
    </w:p>
    <w:p>
      <w:pPr>
        <w:pStyle w:val="Normal"/>
        <w:spacing w:before="88" w:after="0"/>
        <w:ind w:left="2845" w:right="2836" w:hanging="0"/>
        <w:jc w:val="center"/>
        <w:rPr>
          <w:b/>
          <w:b/>
          <w:sz w:val="28"/>
        </w:rPr>
      </w:pPr>
      <w:r>
        <w:rPr>
          <w:b/>
          <w:sz w:val="28"/>
        </w:rPr>
        <w:t>ACCONTO SCADENZA 16/06/2018 SALDO SCADENZA 17/12/2018</w:t>
      </w:r>
    </w:p>
    <w:p>
      <w:pPr>
        <w:pStyle w:val="Corpodeltesto"/>
        <w:spacing w:before="10" w:after="0"/>
        <w:rPr>
          <w:b/>
          <w:b/>
          <w:sz w:val="39"/>
        </w:rPr>
      </w:pPr>
      <w:r>
        <w:rPr>
          <w:b/>
          <w:sz w:val="39"/>
        </w:rPr>
      </w:r>
    </w:p>
    <w:p>
      <w:pPr>
        <w:pStyle w:val="Corpodeltesto"/>
        <w:ind w:left="2159" w:right="215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TASI</w:t>
      </w:r>
    </w:p>
    <w:p>
      <w:pPr>
        <w:pStyle w:val="Corpodeltesto"/>
        <w:spacing w:before="10" w:after="1"/>
        <w:rPr>
          <w:sz w:val="11"/>
        </w:rPr>
      </w:pPr>
      <w:r>
        <w:rPr>
          <w:sz w:val="11"/>
        </w:rPr>
      </w:r>
    </w:p>
    <w:tbl>
      <w:tblPr>
        <w:tblStyle w:val="TableNormal"/>
        <w:tblW w:w="9864" w:type="dxa"/>
        <w:jc w:val="left"/>
        <w:tblInd w:w="11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3686"/>
        <w:gridCol w:w="6177"/>
      </w:tblGrid>
      <w:tr>
        <w:trPr>
          <w:trHeight w:val="2960" w:hRule="atLeast"/>
        </w:trPr>
        <w:tc>
          <w:tcPr>
            <w:tcW w:w="36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292" w:firstLine="31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SOGGETTI PASSIVI E OGGETTO DELL’IMPOSTA</w:t>
            </w:r>
          </w:p>
        </w:tc>
        <w:tc>
          <w:tcPr>
            <w:tcW w:w="61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rPr>
                <w:sz w:val="24"/>
              </w:rPr>
            </w:pPr>
            <w:r>
              <w:rPr>
                <w:sz w:val="24"/>
              </w:rPr>
              <w:t>Il possessore di immobili (ossia il titolare del diritto di proprietà, uso, usufrutto abitazione o superficie)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before="20" w:after="0"/>
              <w:rPr>
                <w:sz w:val="24"/>
              </w:rPr>
            </w:pPr>
            <w:r>
              <w:rPr>
                <w:sz w:val="24"/>
              </w:rPr>
              <w:t>Nel caso di immobile detenuto da soggetto che non ne ha il possesso (contratto di locazione, comodato o altro) la TASI è dovuta dal detentore nella miusura del 30% e nella misura del 70% dal possessore.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before="20" w:after="0"/>
              <w:rPr>
                <w:sz w:val="24"/>
              </w:rPr>
            </w:pPr>
            <w:r>
              <w:rPr>
                <w:sz w:val="24"/>
              </w:rPr>
              <w:t>Fabbricati, comprese le abitazioni principali classificate nelle categorie catastali A/1, A/8, A/9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before="20" w:after="0"/>
              <w:rPr>
                <w:sz w:val="24"/>
              </w:rPr>
            </w:pPr>
            <w:r>
              <w:rPr>
                <w:sz w:val="24"/>
              </w:rPr>
              <w:t>Aree fabbricabili</w:t>
            </w:r>
          </w:p>
        </w:tc>
      </w:tr>
      <w:tr>
        <w:trPr>
          <w:trHeight w:val="260" w:hRule="atLeast"/>
        </w:trPr>
        <w:tc>
          <w:tcPr>
            <w:tcW w:w="36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71"/>
              <w:ind w:left="46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BASE IMPONIBILE</w:t>
            </w:r>
          </w:p>
        </w:tc>
        <w:tc>
          <w:tcPr>
            <w:tcW w:w="61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07" w:hRule="atLeast"/>
        </w:trPr>
        <w:tc>
          <w:tcPr>
            <w:tcW w:w="36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72"/>
              <w:ind w:left="463" w:hanging="0"/>
              <w:rPr>
                <w:sz w:val="24"/>
              </w:rPr>
            </w:pPr>
            <w:r>
              <w:rPr>
                <w:sz w:val="24"/>
              </w:rPr>
              <w:t>FABBRICATI</w:t>
            </w:r>
          </w:p>
        </w:tc>
        <w:tc>
          <w:tcPr>
            <w:tcW w:w="61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4" w:right="46" w:hanging="0"/>
              <w:rPr>
                <w:sz w:val="24"/>
              </w:rPr>
            </w:pPr>
            <w:r>
              <w:rPr>
                <w:sz w:val="24"/>
              </w:rPr>
              <w:t>La base imponibile si calcola applicando alla rendita catastale, rivalutata del 5%, gli stessi moltiplicatori dell’IMU</w:t>
            </w:r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40" w:hRule="atLeast"/>
        </w:trPr>
        <w:tc>
          <w:tcPr>
            <w:tcW w:w="36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72"/>
              <w:ind w:left="463" w:hanging="0"/>
              <w:rPr>
                <w:sz w:val="24"/>
              </w:rPr>
            </w:pPr>
            <w:r>
              <w:rPr>
                <w:sz w:val="24"/>
              </w:rPr>
              <w:t>AREE FABBRICABILI</w:t>
            </w:r>
          </w:p>
        </w:tc>
        <w:tc>
          <w:tcPr>
            <w:tcW w:w="61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Valore   commerciale   dell’area   al  1°  gennaio   dell’anno di</w:t>
            </w:r>
          </w:p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imposizione</w:t>
            </w:r>
          </w:p>
        </w:tc>
      </w:tr>
      <w:tr>
        <w:trPr>
          <w:trHeight w:val="2000" w:hRule="atLeast"/>
        </w:trPr>
        <w:tc>
          <w:tcPr>
            <w:tcW w:w="36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72"/>
              <w:ind w:left="46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ESENZIONI</w:t>
            </w:r>
          </w:p>
        </w:tc>
        <w:tc>
          <w:tcPr>
            <w:tcW w:w="61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824" w:leader="none"/>
              </w:tabs>
              <w:spacing w:lineRule="auto" w:line="240" w:before="10" w:after="0"/>
              <w:ind w:left="824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Abitazioni principali e relative pertinenze, </w:t>
            </w:r>
            <w:r>
              <w:rPr>
                <w:spacing w:val="-23"/>
                <w:sz w:val="24"/>
              </w:rPr>
              <w:t xml:space="preserve">con </w:t>
            </w:r>
            <w:r>
              <w:rPr>
                <w:sz w:val="24"/>
              </w:rPr>
              <w:t xml:space="preserve">esclusione di quelle appartenenti alle categorie </w:t>
            </w:r>
            <w:r>
              <w:rPr>
                <w:spacing w:val="-3"/>
                <w:sz w:val="24"/>
              </w:rPr>
              <w:t xml:space="preserve">A/1- </w:t>
            </w:r>
            <w:r>
              <w:rPr>
                <w:sz w:val="24"/>
              </w:rPr>
              <w:t>A/8-A/9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824" w:leader="none"/>
              </w:tabs>
              <w:spacing w:lineRule="auto" w:line="240" w:before="10" w:after="0"/>
              <w:ind w:left="824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Detentori (inquilini o comodatari) che utilizzano l’immobile come abitazione principale non devono pagare la TASI; il possessore invece continua a pagare per la sua quota pari al 70%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824" w:leader="none"/>
              </w:tabs>
              <w:spacing w:lineRule="auto" w:line="240" w:before="10" w:after="0"/>
              <w:ind w:left="824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Terreni agricoli</w:t>
            </w:r>
          </w:p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</w:tr>
    </w:tbl>
    <w:p>
      <w:pPr>
        <w:pStyle w:val="Normal"/>
        <w:spacing w:lineRule="exact" w:line="272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exact" w:line="272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2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La base imponibile, come per l’IMU, è ridotta del 50% nei seguenti casi:</w:t>
      </w:r>
    </w:p>
    <w:p>
      <w:pPr>
        <w:pStyle w:val="Normal"/>
        <w:spacing w:lineRule="exact" w:line="272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Fabbricati di interesse storico od artistico;</w:t>
      </w:r>
    </w:p>
    <w:p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Fabbricati dichiarati inagibili o inabitabili e di fatto non utilizzati.</w:t>
      </w:r>
    </w:p>
    <w:p>
      <w:pPr>
        <w:pStyle w:val="ListParagraph"/>
        <w:rPr>
          <w:sz w:val="24"/>
        </w:rPr>
      </w:pPr>
      <w:r>
        <w:rPr>
          <w:sz w:val="24"/>
        </w:rPr>
      </w:r>
    </w:p>
    <w:p>
      <w:pPr>
        <w:pStyle w:val="ListParagraph"/>
        <w:ind w:left="720" w:hanging="0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90" w:after="0"/>
        <w:ind w:left="235" w:right="460" w:hanging="0"/>
        <w:rPr/>
      </w:pPr>
      <w:r>
        <w:rPr/>
        <w:t xml:space="preserve">La legge n. 208/2015 prevede </w:t>
      </w:r>
      <w:r>
        <w:rPr>
          <w:u w:val="single"/>
        </w:rPr>
        <w:t>la riduzione della base imponibile al 50%</w:t>
      </w:r>
      <w:r>
        <w:rPr/>
        <w:t xml:space="preserve"> per gli immobili concessi  in </w:t>
      </w:r>
      <w:r>
        <w:rPr>
          <w:b/>
          <w:u w:val="single"/>
        </w:rPr>
        <w:t>comodato ad uso gratuito</w:t>
      </w:r>
      <w:r>
        <w:rPr>
          <w:b/>
        </w:rPr>
        <w:t xml:space="preserve"> </w:t>
      </w:r>
      <w:r>
        <w:rPr/>
        <w:t>alle seguenti condizioni</w:t>
      </w:r>
      <w:r>
        <w:rPr>
          <w:spacing w:val="-14"/>
        </w:rPr>
        <w:t xml:space="preserve"> </w:t>
      </w:r>
      <w:r>
        <w:rPr/>
        <w:t>obbligatorie: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left" w:pos="955" w:leader="none"/>
          <w:tab w:val="left" w:pos="956" w:leader="none"/>
        </w:tabs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6121400</wp:posOffset>
                </wp:positionH>
                <wp:positionV relativeFrom="paragraph">
                  <wp:posOffset>156210</wp:posOffset>
                </wp:positionV>
                <wp:extent cx="273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2pt,12.3pt" to="484.95pt,12.3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sz w:val="24"/>
        </w:rPr>
        <w:t>I</w:t>
      </w:r>
      <w:r>
        <w:rPr>
          <w:sz w:val="24"/>
        </w:rPr>
        <w:t>l comodato deve avvenire tra parenti in linea retta di primo grado</w:t>
      </w:r>
      <w:r>
        <w:rPr>
          <w:spacing w:val="-20"/>
          <w:sz w:val="24"/>
        </w:rPr>
        <w:t xml:space="preserve"> </w:t>
      </w:r>
      <w:r>
        <w:rPr>
          <w:sz w:val="24"/>
        </w:rPr>
        <w:t>(genitori-figli)</w:t>
      </w:r>
    </w:p>
    <w:p>
      <w:pPr>
        <w:pStyle w:val="ListParagraph"/>
        <w:numPr>
          <w:ilvl w:val="0"/>
          <w:numId w:val="1"/>
        </w:numPr>
        <w:tabs>
          <w:tab w:val="left" w:pos="955" w:leader="none"/>
          <w:tab w:val="left" w:pos="956" w:leader="none"/>
        </w:tabs>
        <w:rPr>
          <w:sz w:val="24"/>
        </w:rPr>
      </w:pPr>
      <w:r>
        <w:rPr>
          <w:spacing w:val="-3"/>
          <w:sz w:val="24"/>
        </w:rPr>
        <w:t xml:space="preserve">L’immobile </w:t>
      </w:r>
      <w:r>
        <w:rPr>
          <w:sz w:val="24"/>
        </w:rPr>
        <w:t>deve essere utilizzato come abitazione</w:t>
      </w:r>
      <w:r>
        <w:rPr>
          <w:spacing w:val="-9"/>
          <w:sz w:val="24"/>
        </w:rPr>
        <w:t xml:space="preserve"> </w:t>
      </w:r>
      <w:r>
        <w:rPr>
          <w:sz w:val="24"/>
        </w:rPr>
        <w:t>principale</w:t>
      </w:r>
    </w:p>
    <w:p>
      <w:pPr>
        <w:pStyle w:val="ListParagraph"/>
        <w:numPr>
          <w:ilvl w:val="0"/>
          <w:numId w:val="1"/>
        </w:numPr>
        <w:tabs>
          <w:tab w:val="left" w:pos="955" w:leader="none"/>
          <w:tab w:val="left" w:pos="956" w:leader="none"/>
        </w:tabs>
        <w:rPr>
          <w:sz w:val="24"/>
        </w:rPr>
      </w:pPr>
      <w:r>
        <w:rPr>
          <w:spacing w:val="-3"/>
          <w:sz w:val="24"/>
        </w:rPr>
        <w:t xml:space="preserve">L’immobile </w:t>
      </w:r>
      <w:r>
        <w:rPr>
          <w:sz w:val="24"/>
        </w:rPr>
        <w:t xml:space="preserve">non deve essere di lusso (quindi non </w:t>
      </w:r>
      <w:r>
        <w:rPr>
          <w:spacing w:val="-3"/>
          <w:sz w:val="24"/>
        </w:rPr>
        <w:t>A/1, A/8,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A/9)</w:t>
      </w:r>
    </w:p>
    <w:p>
      <w:pPr>
        <w:pStyle w:val="ListParagraph"/>
        <w:numPr>
          <w:ilvl w:val="0"/>
          <w:numId w:val="1"/>
        </w:numPr>
        <w:tabs>
          <w:tab w:val="left" w:pos="955" w:leader="none"/>
          <w:tab w:val="left" w:pos="956" w:leader="none"/>
        </w:tabs>
        <w:rPr>
          <w:sz w:val="24"/>
        </w:rPr>
      </w:pPr>
      <w:r>
        <w:rPr>
          <w:sz w:val="24"/>
        </w:rPr>
        <w:t>Il contratto di comodato deve essere regolarmente registrato all’Ufficio del</w:t>
      </w:r>
      <w:r>
        <w:rPr>
          <w:spacing w:val="-32"/>
          <w:sz w:val="24"/>
        </w:rPr>
        <w:t xml:space="preserve"> </w:t>
      </w:r>
      <w:r>
        <w:rPr>
          <w:sz w:val="24"/>
        </w:rPr>
        <w:t>Registro</w:t>
      </w:r>
    </w:p>
    <w:p>
      <w:pPr>
        <w:pStyle w:val="ListParagraph"/>
        <w:numPr>
          <w:ilvl w:val="0"/>
          <w:numId w:val="1"/>
        </w:numPr>
        <w:tabs>
          <w:tab w:val="left" w:pos="955" w:leader="none"/>
          <w:tab w:val="left" w:pos="956" w:leader="none"/>
        </w:tabs>
        <w:rPr>
          <w:sz w:val="24"/>
        </w:rPr>
      </w:pPr>
      <w:r>
        <w:rPr>
          <w:sz w:val="24"/>
        </w:rPr>
        <w:t>Il comodante deve risiedere nello stesso Comune del</w:t>
      </w:r>
      <w:r>
        <w:rPr>
          <w:spacing w:val="-21"/>
          <w:sz w:val="24"/>
        </w:rPr>
        <w:t xml:space="preserve"> </w:t>
      </w:r>
      <w:r>
        <w:rPr>
          <w:sz w:val="24"/>
        </w:rPr>
        <w:t>comodatario</w:t>
      </w:r>
    </w:p>
    <w:p>
      <w:pPr>
        <w:pStyle w:val="ListParagraph"/>
        <w:numPr>
          <w:ilvl w:val="0"/>
          <w:numId w:val="1"/>
        </w:numPr>
        <w:tabs>
          <w:tab w:val="left" w:pos="955" w:leader="none"/>
          <w:tab w:val="left" w:pos="956" w:leader="none"/>
          <w:tab w:val="left" w:pos="1287" w:leader="none"/>
          <w:tab w:val="left" w:pos="2326" w:leader="none"/>
          <w:tab w:val="left" w:pos="3286" w:leader="none"/>
          <w:tab w:val="left" w:pos="4123" w:leader="none"/>
          <w:tab w:val="left" w:pos="5122" w:leader="none"/>
          <w:tab w:val="left" w:pos="5668" w:leader="none"/>
          <w:tab w:val="left" w:pos="6973" w:leader="none"/>
          <w:tab w:val="left" w:pos="8105" w:leader="none"/>
          <w:tab w:val="left" w:pos="9677" w:leader="none"/>
        </w:tabs>
        <w:ind w:left="956" w:right="414" w:hanging="360"/>
        <w:rPr>
          <w:sz w:val="24"/>
        </w:rPr>
      </w:pPr>
      <w:r>
        <w:rPr>
          <w:sz w:val="24"/>
        </w:rPr>
        <w:t>I</w:t>
        <w:tab/>
        <w:t>requisiti</w:t>
        <w:tab/>
        <w:t>devono</w:t>
        <w:tab/>
        <w:t>essere</w:t>
        <w:tab/>
        <w:t>attestati</w:t>
        <w:tab/>
        <w:t>dal</w:t>
        <w:tab/>
        <w:t>comodante</w:t>
        <w:tab/>
        <w:t>mediante</w:t>
        <w:tab/>
        <w:t>presentazione</w:t>
        <w:tab/>
        <w:t>di DICHIARAZIONE IMU al Comune entro il</w:t>
      </w:r>
      <w:r>
        <w:rPr>
          <w:spacing w:val="-16"/>
          <w:sz w:val="24"/>
        </w:rPr>
        <w:t xml:space="preserve"> </w:t>
      </w:r>
      <w:r>
        <w:rPr>
          <w:sz w:val="24"/>
        </w:rPr>
        <w:t>30/06/2019</w:t>
      </w:r>
    </w:p>
    <w:p>
      <w:pPr>
        <w:pStyle w:val="ListParagraph"/>
        <w:tabs>
          <w:tab w:val="left" w:pos="955" w:leader="none"/>
          <w:tab w:val="left" w:pos="956" w:leader="none"/>
          <w:tab w:val="left" w:pos="1287" w:leader="none"/>
          <w:tab w:val="left" w:pos="2326" w:leader="none"/>
          <w:tab w:val="left" w:pos="3286" w:leader="none"/>
          <w:tab w:val="left" w:pos="4123" w:leader="none"/>
          <w:tab w:val="left" w:pos="5122" w:leader="none"/>
          <w:tab w:val="left" w:pos="5668" w:leader="none"/>
          <w:tab w:val="left" w:pos="6973" w:leader="none"/>
          <w:tab w:val="left" w:pos="8105" w:leader="none"/>
          <w:tab w:val="left" w:pos="9677" w:leader="none"/>
        </w:tabs>
        <w:ind w:left="956" w:right="414" w:hanging="0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55" w:leader="none"/>
          <w:tab w:val="left" w:pos="956" w:leader="none"/>
          <w:tab w:val="left" w:pos="1287" w:leader="none"/>
          <w:tab w:val="left" w:pos="2326" w:leader="none"/>
          <w:tab w:val="left" w:pos="3286" w:leader="none"/>
          <w:tab w:val="left" w:pos="4123" w:leader="none"/>
          <w:tab w:val="left" w:pos="5122" w:leader="none"/>
          <w:tab w:val="left" w:pos="5668" w:leader="none"/>
          <w:tab w:val="left" w:pos="6973" w:leader="none"/>
          <w:tab w:val="left" w:pos="8105" w:leader="none"/>
          <w:tab w:val="left" w:pos="9677" w:leader="none"/>
        </w:tabs>
        <w:ind w:left="956" w:right="414" w:hanging="0"/>
        <w:jc w:val="center"/>
        <w:rPr>
          <w:b/>
          <w:b/>
          <w:sz w:val="24"/>
        </w:rPr>
      </w:pPr>
      <w:r>
        <w:rPr>
          <w:b/>
          <w:sz w:val="24"/>
        </w:rPr>
        <w:t>ALIQUOTE</w:t>
      </w:r>
    </w:p>
    <w:tbl>
      <w:tblPr>
        <w:tblStyle w:val="Grigliatabella"/>
        <w:tblW w:w="10500" w:type="dxa"/>
        <w:jc w:val="left"/>
        <w:tblInd w:w="95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55"/>
        <w:gridCol w:w="4544"/>
      </w:tblGrid>
      <w:tr>
        <w:trPr/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955" w:leader="none"/>
                <w:tab w:val="left" w:pos="956" w:leader="none"/>
                <w:tab w:val="left" w:pos="1287" w:leader="none"/>
                <w:tab w:val="left" w:pos="2326" w:leader="none"/>
                <w:tab w:val="left" w:pos="3286" w:leader="none"/>
                <w:tab w:val="left" w:pos="4123" w:leader="none"/>
                <w:tab w:val="left" w:pos="5122" w:leader="none"/>
                <w:tab w:val="left" w:pos="5668" w:leader="none"/>
                <w:tab w:val="left" w:pos="6973" w:leader="none"/>
                <w:tab w:val="left" w:pos="8105" w:leader="none"/>
                <w:tab w:val="left" w:pos="9677" w:leader="none"/>
              </w:tabs>
              <w:ind w:left="0" w:right="4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Fabbricati ed aree fabbricabili</w:t>
            </w:r>
          </w:p>
        </w:tc>
        <w:tc>
          <w:tcPr>
            <w:tcW w:w="454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955" w:leader="none"/>
                <w:tab w:val="left" w:pos="956" w:leader="none"/>
                <w:tab w:val="left" w:pos="1287" w:leader="none"/>
                <w:tab w:val="left" w:pos="2326" w:leader="none"/>
                <w:tab w:val="left" w:pos="3286" w:leader="none"/>
                <w:tab w:val="left" w:pos="4123" w:leader="none"/>
                <w:tab w:val="left" w:pos="5122" w:leader="none"/>
                <w:tab w:val="left" w:pos="5668" w:leader="none"/>
                <w:tab w:val="left" w:pos="6973" w:leader="none"/>
                <w:tab w:val="left" w:pos="8105" w:leader="none"/>
                <w:tab w:val="left" w:pos="9677" w:leader="none"/>
              </w:tabs>
              <w:ind w:left="0" w:right="414" w:hanging="0"/>
              <w:rPr>
                <w:sz w:val="24"/>
              </w:rPr>
            </w:pPr>
            <w:r>
              <w:rPr>
                <w:sz w:val="24"/>
              </w:rPr>
              <w:t>1,5 per mille</w:t>
            </w:r>
          </w:p>
        </w:tc>
      </w:tr>
      <w:tr>
        <w:trPr/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955" w:leader="none"/>
                <w:tab w:val="left" w:pos="956" w:leader="none"/>
                <w:tab w:val="left" w:pos="1287" w:leader="none"/>
                <w:tab w:val="left" w:pos="2326" w:leader="none"/>
                <w:tab w:val="left" w:pos="3286" w:leader="none"/>
                <w:tab w:val="left" w:pos="4123" w:leader="none"/>
                <w:tab w:val="left" w:pos="5122" w:leader="none"/>
                <w:tab w:val="left" w:pos="5668" w:leader="none"/>
                <w:tab w:val="left" w:pos="6973" w:leader="none"/>
                <w:tab w:val="left" w:pos="8105" w:leader="none"/>
                <w:tab w:val="left" w:pos="9677" w:leader="none"/>
              </w:tabs>
              <w:ind w:left="0" w:right="414" w:hanging="0"/>
              <w:rPr>
                <w:sz w:val="24"/>
              </w:rPr>
            </w:pPr>
            <w:r>
              <w:rPr>
                <w:sz w:val="24"/>
              </w:rPr>
              <w:t>Abitazioni principali e  relative pertinenze solo per le categorie A/1, A/8, A/9</w:t>
            </w:r>
          </w:p>
        </w:tc>
        <w:tc>
          <w:tcPr>
            <w:tcW w:w="454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955" w:leader="none"/>
                <w:tab w:val="left" w:pos="956" w:leader="none"/>
                <w:tab w:val="left" w:pos="1287" w:leader="none"/>
                <w:tab w:val="left" w:pos="2326" w:leader="none"/>
                <w:tab w:val="left" w:pos="3286" w:leader="none"/>
                <w:tab w:val="left" w:pos="4123" w:leader="none"/>
                <w:tab w:val="left" w:pos="5122" w:leader="none"/>
                <w:tab w:val="left" w:pos="5668" w:leader="none"/>
                <w:tab w:val="left" w:pos="6973" w:leader="none"/>
                <w:tab w:val="left" w:pos="8105" w:leader="none"/>
                <w:tab w:val="left" w:pos="9677" w:leader="none"/>
              </w:tabs>
              <w:ind w:left="0" w:right="414" w:hanging="0"/>
              <w:rPr>
                <w:sz w:val="24"/>
              </w:rPr>
            </w:pPr>
            <w:r>
              <w:rPr>
                <w:sz w:val="24"/>
              </w:rPr>
              <w:t xml:space="preserve">1,5 per mille con detrazione pari ad Euro 20,00 per ogni figlio convivente fino a 26 anni </w:t>
            </w:r>
          </w:p>
        </w:tc>
      </w:tr>
      <w:tr>
        <w:trPr/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955" w:leader="none"/>
                <w:tab w:val="left" w:pos="956" w:leader="none"/>
                <w:tab w:val="left" w:pos="1287" w:leader="none"/>
                <w:tab w:val="left" w:pos="2326" w:leader="none"/>
                <w:tab w:val="left" w:pos="3286" w:leader="none"/>
                <w:tab w:val="left" w:pos="4123" w:leader="none"/>
                <w:tab w:val="left" w:pos="5122" w:leader="none"/>
                <w:tab w:val="left" w:pos="5668" w:leader="none"/>
                <w:tab w:val="left" w:pos="6973" w:leader="none"/>
                <w:tab w:val="left" w:pos="8105" w:leader="none"/>
                <w:tab w:val="left" w:pos="9677" w:leader="none"/>
              </w:tabs>
              <w:ind w:left="0" w:right="414" w:hanging="0"/>
              <w:rPr>
                <w:sz w:val="24"/>
              </w:rPr>
            </w:pPr>
            <w:r>
              <w:rPr>
                <w:sz w:val="24"/>
              </w:rPr>
              <w:t>Fabbricati rurali strumentali</w:t>
            </w:r>
          </w:p>
        </w:tc>
        <w:tc>
          <w:tcPr>
            <w:tcW w:w="454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955" w:leader="none"/>
                <w:tab w:val="left" w:pos="956" w:leader="none"/>
                <w:tab w:val="left" w:pos="1287" w:leader="none"/>
                <w:tab w:val="left" w:pos="2326" w:leader="none"/>
                <w:tab w:val="left" w:pos="3286" w:leader="none"/>
                <w:tab w:val="left" w:pos="4123" w:leader="none"/>
                <w:tab w:val="left" w:pos="5122" w:leader="none"/>
                <w:tab w:val="left" w:pos="5668" w:leader="none"/>
                <w:tab w:val="left" w:pos="6973" w:leader="none"/>
                <w:tab w:val="left" w:pos="8105" w:leader="none"/>
                <w:tab w:val="left" w:pos="9677" w:leader="none"/>
              </w:tabs>
              <w:ind w:left="0" w:right="414" w:hanging="0"/>
              <w:rPr>
                <w:sz w:val="24"/>
              </w:rPr>
            </w:pPr>
            <w:r>
              <w:rPr>
                <w:sz w:val="24"/>
              </w:rPr>
              <w:t>1 per mille</w:t>
            </w:r>
          </w:p>
        </w:tc>
      </w:tr>
      <w:tr>
        <w:trPr/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955" w:leader="none"/>
                <w:tab w:val="left" w:pos="956" w:leader="none"/>
                <w:tab w:val="left" w:pos="1287" w:leader="none"/>
                <w:tab w:val="left" w:pos="2326" w:leader="none"/>
                <w:tab w:val="left" w:pos="3286" w:leader="none"/>
                <w:tab w:val="left" w:pos="4123" w:leader="none"/>
                <w:tab w:val="left" w:pos="5122" w:leader="none"/>
                <w:tab w:val="left" w:pos="5668" w:leader="none"/>
                <w:tab w:val="left" w:pos="6973" w:leader="none"/>
                <w:tab w:val="left" w:pos="8105" w:leader="none"/>
                <w:tab w:val="left" w:pos="9677" w:leader="none"/>
              </w:tabs>
              <w:ind w:left="0" w:right="414" w:hanging="0"/>
              <w:rPr>
                <w:sz w:val="24"/>
              </w:rPr>
            </w:pPr>
            <w:r>
              <w:rPr>
                <w:sz w:val="24"/>
              </w:rPr>
              <w:t>Fabbricati costruiti e destinati dall’impresa costruttrice alla vendita, fintanto che permanga tale destinazione e che non siano in ogni caso locati</w:t>
            </w:r>
          </w:p>
        </w:tc>
        <w:tc>
          <w:tcPr>
            <w:tcW w:w="454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955" w:leader="none"/>
                <w:tab w:val="left" w:pos="956" w:leader="none"/>
                <w:tab w:val="left" w:pos="1287" w:leader="none"/>
                <w:tab w:val="left" w:pos="2326" w:leader="none"/>
                <w:tab w:val="left" w:pos="3286" w:leader="none"/>
                <w:tab w:val="left" w:pos="4123" w:leader="none"/>
                <w:tab w:val="left" w:pos="5122" w:leader="none"/>
                <w:tab w:val="left" w:pos="5668" w:leader="none"/>
                <w:tab w:val="left" w:pos="6973" w:leader="none"/>
                <w:tab w:val="left" w:pos="8105" w:leader="none"/>
                <w:tab w:val="left" w:pos="9677" w:leader="none"/>
              </w:tabs>
              <w:ind w:left="0" w:right="414" w:hanging="0"/>
              <w:rPr>
                <w:sz w:val="24"/>
              </w:rPr>
            </w:pPr>
            <w:r>
              <w:rPr>
                <w:sz w:val="24"/>
              </w:rPr>
              <w:t>1 per mille</w:t>
            </w:r>
          </w:p>
        </w:tc>
      </w:tr>
    </w:tbl>
    <w:p>
      <w:pPr>
        <w:pStyle w:val="Corpodeltesto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rpodeltesto"/>
        <w:spacing w:before="9" w:after="0"/>
        <w:rPr/>
      </w:pPr>
      <w:r>
        <w:rPr>
          <w:b/>
        </w:rPr>
        <w:t xml:space="preserve">          </w:t>
      </w:r>
      <w:r>
        <w:rPr/>
        <w:t>Il versamento della TA</w:t>
      </w:r>
      <w:r>
        <w:rPr/>
        <w:t>S</w:t>
      </w:r>
      <w:r>
        <w:rPr/>
        <w:t xml:space="preserve">I  deve essere effettuato tramite Modello F24; </w:t>
      </w:r>
    </w:p>
    <w:p>
      <w:pPr>
        <w:pStyle w:val="Corpodeltesto"/>
        <w:spacing w:before="9" w:after="0"/>
        <w:rPr/>
      </w:pPr>
      <w:r>
        <w:rPr/>
        <w:t xml:space="preserve">          </w:t>
      </w:r>
      <w:r>
        <w:rPr/>
        <w:t>l’importo minimo del versamento è pari ad Euro 12,00 annui.</w:t>
      </w:r>
    </w:p>
    <w:p>
      <w:pPr>
        <w:pStyle w:val="Corpodeltesto"/>
        <w:spacing w:before="9" w:after="0"/>
        <w:rPr/>
      </w:pPr>
      <w:r>
        <w:rPr/>
      </w:r>
    </w:p>
    <w:p>
      <w:pPr>
        <w:pStyle w:val="Corpodeltesto"/>
        <w:spacing w:before="9" w:after="0"/>
        <w:rPr>
          <w:b/>
          <w:b/>
        </w:rPr>
      </w:pPr>
      <w:r>
        <w:rPr/>
        <w:t xml:space="preserve">          </w:t>
      </w:r>
      <w:r>
        <w:rPr>
          <w:b/>
        </w:rPr>
        <w:t>CODICE CATASTALE COMUNE DI RODIGO:  H481</w:t>
      </w:r>
    </w:p>
    <w:p>
      <w:pPr>
        <w:pStyle w:val="Corpodeltesto"/>
        <w:spacing w:before="9" w:after="0"/>
        <w:rPr/>
      </w:pPr>
      <w:r>
        <w:rPr/>
        <w:t xml:space="preserve">        </w:t>
      </w:r>
    </w:p>
    <w:p>
      <w:pPr>
        <w:pStyle w:val="Corpodeltesto"/>
        <w:spacing w:before="9" w:after="0"/>
        <w:rPr/>
      </w:pPr>
      <w:r>
        <w:rPr/>
      </w:r>
    </w:p>
    <w:sectPr>
      <w:type w:val="nextPage"/>
      <w:pgSz w:w="11906" w:h="16838"/>
      <w:pgMar w:left="900" w:right="900" w:header="0" w:top="480" w:footer="0" w:bottom="2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erif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956" w:hanging="360"/>
      </w:pPr>
      <w:rPr>
        <w:rFonts w:ascii="Times New Roman" w:hAnsi="Times New Roman" w:cs="Times New Roman" w:hint="default"/>
        <w:sz w:val="24"/>
        <w:spacing w:val="-1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189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2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5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8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5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8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16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824" w:hanging="360"/>
      </w:pPr>
      <w:rPr>
        <w:rFonts w:ascii="Symbol" w:hAnsi="Symbol" w:cs="Symbol" w:hint="default"/>
        <w:sz w:val="24"/>
        <w:szCs w:val="24"/>
        <w:w w:val="90"/>
      </w:rPr>
    </w:lvl>
    <w:lvl w:ilvl="1">
      <w:start w:val="1"/>
      <w:numFmt w:val="bullet"/>
      <w:lvlText w:val=""/>
      <w:lvlJc w:val="left"/>
      <w:pPr>
        <w:ind w:left="135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8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2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95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2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56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824" w:hanging="360"/>
      </w:pPr>
      <w:rPr>
        <w:rFonts w:ascii="Symbol" w:hAnsi="Symbol" w:cs="Symbol" w:hint="default"/>
        <w:sz w:val="24"/>
        <w:szCs w:val="24"/>
        <w:w w:val="90"/>
      </w:rPr>
    </w:lvl>
    <w:lvl w:ilvl="1">
      <w:start w:val="1"/>
      <w:numFmt w:val="bullet"/>
      <w:lvlText w:val=""/>
      <w:lvlJc w:val="left"/>
      <w:pPr>
        <w:ind w:left="135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8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2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95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2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56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</w:abstractNum>
  <w:abstractNum w:abstractNumId="4">
    <w:lvl w:ilvl="0">
      <w:start w:val="395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833ef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</w:rPr>
  </w:style>
  <w:style w:type="character" w:styleId="ListLabel2">
    <w:name w:val="ListLabel 2"/>
    <w:qFormat/>
    <w:rPr>
      <w:w w:val="90"/>
      <w:sz w:val="24"/>
      <w:szCs w:val="24"/>
    </w:rPr>
  </w:style>
  <w:style w:type="character" w:styleId="ListLabel3">
    <w:name w:val="ListLabel 3"/>
    <w:qFormat/>
    <w:rPr>
      <w:w w:val="90"/>
      <w:sz w:val="24"/>
      <w:szCs w:val="24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uiPriority w:val="1"/>
    <w:qFormat/>
    <w:rsid w:val="00833eff"/>
    <w:pPr/>
    <w:rPr>
      <w:sz w:val="24"/>
      <w:szCs w:val="24"/>
    </w:rPr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rsid w:val="00833eff"/>
    <w:pPr>
      <w:ind w:left="956" w:hanging="360"/>
    </w:pPr>
    <w:rPr/>
  </w:style>
  <w:style w:type="paragraph" w:styleId="TableParagraph" w:customStyle="1">
    <w:name w:val="Table Paragraph"/>
    <w:basedOn w:val="Normal"/>
    <w:uiPriority w:val="1"/>
    <w:qFormat/>
    <w:rsid w:val="00833eff"/>
    <w:pPr>
      <w:ind w:left="104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33e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409d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6A290-A4C8-445E-BCCA-0D401C57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LibreOffice/5.1.6.2$Linux_X86_64 LibreOffice_project/10m0$Build-2</Application>
  <Pages>3</Pages>
  <Words>393</Words>
  <Characters>2218</Characters>
  <CharactersWithSpaces>2618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2018-03-26T10:40:00Z</dcterms:created>
  <dc:creator>Camerlenghi</dc:creator>
  <dc:description/>
  <dc:language>it-IT</dc:language>
  <cp:lastModifiedBy>Marco Munari</cp:lastModifiedBy>
  <cp:lastPrinted>2018-03-26T10:40:00Z</cp:lastPrinted>
  <dcterms:modified xsi:type="dcterms:W3CDTF">2018-04-10T10:44:03Z</dcterms:modified>
  <cp:revision>15</cp:revision>
  <dc:subject/>
  <dc:title>COMUNE DI RODIGO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2017-05-10T00:00:00Z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2017-05-10T00:00:00Z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